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Terms, Conditions &amp; Privacy Policy: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P</w:t>
      </w:r>
      <w:r w:rsidDel="00000000" w:rsidR="00000000" w:rsidRPr="00000000">
        <w:rPr>
          <w:highlight w:val="white"/>
          <w:rtl w:val="0"/>
        </w:rPr>
        <w:t xml:space="preserve">ersonalised and professional psychotherapeutic and coaching sessions offering a supportive, safe and confidential space.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The therapy and coaching sessions are an entirely virtual practice conducted via video conferencing using Google Meets.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Investment packages range from 12 sessions, 8 sessions or 4 sessions. Package content is custom made for you &amp; flexible.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Session calendar scheduling is flexible as your support needs change overtime.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Full package investment to be paid upfront via bank transfer or PayPal.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Package sessions are valid for 6 months from the transaction date.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Solo session bookings are only available for existing clients who have previously worked through a self-healing package.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Monthly or fortnightly payment plans are available upon special request.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Both our conversations and written personal information are GDPR and HIPPA compliant.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before="0" w:beforeAutospacing="0" w:line="360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At least 24 hours of advance notice is required to cancel or reschedule a session by a client. Failure to provide 24 hours’ notice will result in the total fee of that session.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